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32"/>
        <w:gridCol w:w="1769"/>
        <w:gridCol w:w="174"/>
        <w:gridCol w:w="1945"/>
        <w:gridCol w:w="2190"/>
        <w:gridCol w:w="1703"/>
      </w:tblGrid>
      <w:tr w:rsidR="005F5824" w:rsidRPr="00CF2FA6" w:rsidTr="005F5824">
        <w:trPr>
          <w:trHeight w:val="30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CF2FA6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Naziv predmeta: </w:t>
            </w:r>
            <w:r w:rsidR="00CF2F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Diplomatski i konzularni odnosi</w:t>
            </w:r>
          </w:p>
        </w:tc>
      </w:tr>
      <w:tr w:rsidR="005F5824" w:rsidRPr="005F5824" w:rsidTr="005F5824">
        <w:trPr>
          <w:trHeight w:val="18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Šifra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Status predmeta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Semestar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Fond časova</w:t>
            </w:r>
          </w:p>
        </w:tc>
      </w:tr>
      <w:tr w:rsidR="005F5824" w:rsidRPr="005F5824" w:rsidTr="005F5824">
        <w:trPr>
          <w:trHeight w:val="179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Obavezni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CF2FA6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CF2FA6" w:rsidRDefault="00CF2FA6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CF2FA6" w:rsidRDefault="005F5824" w:rsidP="00CF2F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2+</w:t>
            </w:r>
            <w:r w:rsidR="00CF2FA6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2</w:t>
            </w:r>
          </w:p>
        </w:tc>
      </w:tr>
      <w:tr w:rsidR="005F5824" w:rsidRPr="00CF2FA6" w:rsidTr="005F5824">
        <w:trPr>
          <w:trHeight w:val="649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Studijski programi za koje se organizuje: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</w:pPr>
            <w:r w:rsidRP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 xml:space="preserve">Fakultet političkih nauka, Univerzitet Crne Gore, Studijski program Međunarodni odnosi za sticanje diplome magistra na master akademskim studijama. </w:t>
            </w:r>
          </w:p>
          <w:p w:rsidR="005F5824" w:rsidRPr="005F5824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r-Latn-CS"/>
              </w:rPr>
              <w:t>Studije traju 4 semestara, 120 ECTS</w:t>
            </w:r>
          </w:p>
        </w:tc>
      </w:tr>
      <w:tr w:rsidR="005F5824" w:rsidRPr="005F5824" w:rsidTr="005F5824">
        <w:trPr>
          <w:trHeight w:val="2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Uslovljenost drugim predmetima: 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RS"/>
              </w:rPr>
              <w:t>nema</w:t>
            </w:r>
          </w:p>
        </w:tc>
      </w:tr>
      <w:tr w:rsidR="005F5824" w:rsidRPr="005F5824" w:rsidTr="005F5824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Ciljevi izučavanja predmeta: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color w:val="000000"/>
                <w:sz w:val="24"/>
                <w:szCs w:val="24"/>
                <w:lang w:val="sl-SI"/>
              </w:rPr>
              <w:t xml:space="preserve">Upoznavanje sa osnovnim institutima i pravilima diplomatskog i konzularnog prava, kao i razumijevanje sistema diplomatskih i konzularnih odnosa. </w:t>
            </w:r>
          </w:p>
        </w:tc>
      </w:tr>
      <w:tr w:rsidR="005F5824" w:rsidRPr="005F5824" w:rsidTr="005F5824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Ime i prezime nastavnika i saradnika: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Prof. dr Boris Vukićević, </w:t>
            </w:r>
            <w:r w:rsidR="00CF2FA6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 xml:space="preserve">mr </w:t>
            </w:r>
            <w:r w:rsidRPr="005F5824">
              <w:rPr>
                <w:rFonts w:ascii="Arial" w:eastAsia="Arial Unicode MS" w:hAnsi="Arial" w:cs="Arial"/>
                <w:sz w:val="24"/>
                <w:szCs w:val="24"/>
                <w:lang w:val="sr-Latn-CS"/>
              </w:rPr>
              <w:t>Todor Lakić</w:t>
            </w:r>
          </w:p>
        </w:tc>
      </w:tr>
      <w:tr w:rsidR="005F5824" w:rsidRPr="005F5824" w:rsidTr="005F5824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  <w:t>Metod nastave i savladanja gradiva: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Predavanja, prezentacije, analiza tekstova, analiza konkretnih, stvarnih i hipotetičkih slučajeva, istraživanje,</w:t>
            </w:r>
            <w:r w:rsidR="00850FB5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konsultacije, razgovori, debate, seminarski radovi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. </w:t>
            </w:r>
          </w:p>
        </w:tc>
      </w:tr>
      <w:tr w:rsidR="005F5824" w:rsidRPr="005F5824" w:rsidTr="005F5824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Sadržaj predmeta: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108" w:right="-9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Pripremna nedjelja</w:t>
            </w:r>
          </w:p>
        </w:tc>
        <w:tc>
          <w:tcPr>
            <w:tcW w:w="402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Upoznavanje sa predmetom, planom rada i načinom provjere znanja </w:t>
            </w:r>
          </w:p>
        </w:tc>
      </w:tr>
      <w:tr w:rsidR="005F5824" w:rsidRPr="00CF2FA6" w:rsidTr="005F5824">
        <w:trPr>
          <w:cantSplit/>
          <w:trHeight w:val="205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Diplomatsko pravo – osnovi: pojam, istorijat, pravni okvir 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Organi za međunarodno predstavljanje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III nedjelja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 xml:space="preserve">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Stalne diplomatske misije – klase i rang predstavnika. 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kor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IV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Uspostavljanje i prekid diplomatskih odnosa. Funkcije diplomatske misije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Diplomatski azil. Diplomatske privilegije i imuniteti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CF2F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 xml:space="preserve">I test – </w:t>
            </w:r>
            <w:r w:rsidR="00CF2FA6"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  <w:t>3- novembar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F5824" w:rsidRPr="008B688C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8B68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Specijalne misije. Samit diplomatija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VIII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8B688C" w:rsidP="005F5824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Konzularno pravo – pojam, istorijat, pravni okvir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IX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Tijela konzularnih odnosa, vrste konzula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 nedjelja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Konzularne privilegije i imuniteti 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Multilateralna diplomatija – pojam, vidovi. Stalne misije i njihov karakter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CF2FA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 xml:space="preserve">II test </w:t>
            </w:r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– </w:t>
            </w:r>
            <w:r w:rsidR="00CF2FA6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15. decembar</w:t>
            </w: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XIII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iCs/>
                <w:sz w:val="24"/>
                <w:szCs w:val="24"/>
                <w:lang w:val="sr-Latn-RS"/>
              </w:rPr>
              <w:t>Predstavljanje država u njihovim odnosima sa međunarodnim organizacijama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XIV nedjelja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492AB8" w:rsidRDefault="00492AB8" w:rsidP="00CF2F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Popravni I i II testa  </w:t>
            </w:r>
            <w:r w:rsidRPr="00492AB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–  </w:t>
            </w:r>
            <w:r w:rsidR="00CF2FA6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29. decembar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ind w:left="-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 xml:space="preserve">XV nedjelja   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5F5824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Status međunarodnih organizacija. Funkcioneri i službenici</w:t>
            </w:r>
          </w:p>
        </w:tc>
      </w:tr>
      <w:tr w:rsidR="005F5824" w:rsidRPr="00CF2FA6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Završni ispit – 12</w:t>
            </w:r>
            <w:r w:rsidR="00492AB8"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. 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anuar</w:t>
            </w:r>
            <w:r w:rsidR="00492AB8"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 xml:space="preserve"> u 15h</w:t>
            </w:r>
          </w:p>
        </w:tc>
      </w:tr>
      <w:tr w:rsidR="005F5824" w:rsidRPr="005F5824" w:rsidTr="005F5824">
        <w:trPr>
          <w:cantSplit/>
          <w:trHeight w:val="140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 nedjelja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l-SI"/>
              </w:rPr>
            </w:pPr>
          </w:p>
        </w:tc>
      </w:tr>
      <w:tr w:rsidR="005F5824" w:rsidRPr="00CF2FA6" w:rsidTr="005F5824">
        <w:trPr>
          <w:cantSplit/>
          <w:trHeight w:val="306"/>
        </w:trPr>
        <w:tc>
          <w:tcPr>
            <w:tcW w:w="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l-SI"/>
              </w:rPr>
              <w:t>XVIII-XXI ned</w:t>
            </w:r>
          </w:p>
        </w:tc>
        <w:tc>
          <w:tcPr>
            <w:tcW w:w="40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492AB8" w:rsidP="00CF2F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RS"/>
              </w:rPr>
            </w:pP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 xml:space="preserve">Popravni  ispit – </w:t>
            </w:r>
            <w:r w:rsidR="00CF2F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2</w:t>
            </w: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7. j</w:t>
            </w:r>
            <w:r w:rsidR="00CF2FA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anuar</w:t>
            </w:r>
            <w:r w:rsidRPr="00492AB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 xml:space="preserve"> u 15h</w:t>
            </w:r>
          </w:p>
        </w:tc>
      </w:tr>
      <w:tr w:rsidR="005F5824" w:rsidRPr="005F5824" w:rsidTr="005F5824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l-SI"/>
              </w:rPr>
              <w:t>OPTEREĆENJE STUDENATA</w:t>
            </w:r>
          </w:p>
        </w:tc>
      </w:tr>
      <w:tr w:rsidR="009479B8" w:rsidRPr="00CF2FA6" w:rsidTr="005F5824">
        <w:trPr>
          <w:cantSplit/>
          <w:trHeight w:val="720"/>
        </w:trPr>
        <w:tc>
          <w:tcPr>
            <w:tcW w:w="1887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CF2FA6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lastRenderedPageBreak/>
              <w:t>Nedjeljno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l-SI"/>
              </w:rPr>
              <w:t>5 kredita x 40/</w:t>
            </w: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30 = 6 sati i 40 minuta 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Struktura: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2 sati predavanja</w:t>
            </w:r>
          </w:p>
          <w:p w:rsidR="00CF2FA6" w:rsidRPr="00CF2FA6" w:rsidRDefault="00CF2FA6" w:rsidP="00CF2F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2 sati vježbi</w:t>
            </w:r>
          </w:p>
          <w:p w:rsidR="009479B8" w:rsidRPr="00CF2FA6" w:rsidRDefault="00CF2FA6" w:rsidP="00CF2FA6">
            <w:pPr>
              <w:pStyle w:val="BodyText3"/>
              <w:rPr>
                <w:rFonts w:cs="Arial"/>
                <w:color w:val="auto"/>
                <w:sz w:val="24"/>
                <w:lang w:val="sr-Latn-RS"/>
              </w:rPr>
            </w:pPr>
            <w:r w:rsidRPr="00CF2FA6">
              <w:rPr>
                <w:rFonts w:cs="Arial"/>
                <w:color w:val="auto"/>
                <w:sz w:val="24"/>
                <w:lang w:val="it-IT"/>
              </w:rPr>
              <w:t>2 sati i 40 minuta individualnog rada studenta (priprema za laboratorijske vježbe, za kolokvijume, izrada domaćih zadataka) uključujući i konsultacije</w:t>
            </w:r>
          </w:p>
        </w:tc>
        <w:tc>
          <w:tcPr>
            <w:tcW w:w="3113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</w:pPr>
            <w:r w:rsidRPr="00CF2FA6">
              <w:rPr>
                <w:rFonts w:ascii="Arial" w:eastAsia="Times New Roman" w:hAnsi="Arial" w:cs="Arial"/>
                <w:b/>
                <w:sz w:val="24"/>
                <w:szCs w:val="24"/>
                <w:lang w:val="sr-Latn-RS"/>
              </w:rPr>
              <w:t>U semestru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Nastava i završni ispit: (6 sati i 40 minuta) x 16 = 106 sati i 40 minuta 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Neophodna priprema prije početka semestra (administracija, upis, ovjera): 2 x (6 sati i 40 minuta) = 13 sati i 20 minuta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Ukupno opterećenje za predmet: 5 x 30 = 150 sati </w:t>
            </w:r>
          </w:p>
          <w:p w:rsidR="00CF2FA6" w:rsidRPr="00CF2FA6" w:rsidRDefault="00CF2FA6" w:rsidP="00CF2F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CF2FA6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Dopunski rad za pripremu ispita u popravnom ispitnom roku, uključujući i polaganje popravnog ispita od 0 - 30 sati. </w:t>
            </w:r>
          </w:p>
          <w:p w:rsidR="009479B8" w:rsidRPr="00CF2FA6" w:rsidRDefault="00CF2FA6" w:rsidP="00CF2FA6">
            <w:pPr>
              <w:pStyle w:val="BodyText3"/>
              <w:rPr>
                <w:rFonts w:cs="Arial"/>
                <w:color w:val="auto"/>
                <w:sz w:val="24"/>
                <w:lang w:val="it-IT"/>
              </w:rPr>
            </w:pPr>
            <w:r w:rsidRPr="00CF2FA6">
              <w:rPr>
                <w:rFonts w:cs="Arial"/>
                <w:color w:val="auto"/>
                <w:sz w:val="24"/>
                <w:lang w:val="it-IT"/>
              </w:rPr>
              <w:t>Struktura opterećenja: 106 sati i 40 minuta (nastava) + 13 sati i 20 minuta (priprema) + 30 sati (dopunski rad)</w:t>
            </w:r>
          </w:p>
        </w:tc>
      </w:tr>
      <w:tr w:rsidR="005F5824" w:rsidRPr="00CF2FA6" w:rsidTr="005F5824">
        <w:trPr>
          <w:cantSplit/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sl-SI"/>
              </w:rPr>
              <w:t>Obaveze studenta u toku nastave</w:t>
            </w:r>
            <w:r w:rsidR="00CF2FA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sl-SI"/>
              </w:rPr>
              <w:t>:</w:t>
            </w:r>
            <w:bookmarkStart w:id="0" w:name="_GoBack"/>
            <w:bookmarkEnd w:id="0"/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I test – </w:t>
            </w:r>
            <w:r w:rsid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30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 poena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II test – </w:t>
            </w:r>
            <w:r w:rsid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 poena</w:t>
            </w:r>
          </w:p>
          <w:p w:rsidR="005F5824" w:rsidRPr="005F5824" w:rsidRDefault="00850FB5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Vježbe – 1</w:t>
            </w:r>
            <w:r w:rsidR="005F5824"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 poena</w:t>
            </w:r>
          </w:p>
          <w:p w:rsid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</w:pP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 xml:space="preserve">Završni usmeni ispit – </w:t>
            </w:r>
            <w:r w:rsidR="00CF2FA6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3</w:t>
            </w:r>
            <w:r w:rsidRPr="005F5824"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0 poena</w:t>
            </w:r>
          </w:p>
          <w:p w:rsidR="009479B8" w:rsidRPr="005F5824" w:rsidRDefault="009479B8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l-SI"/>
              </w:rPr>
              <w:t>Ispit se polaže sa osvojenih 50 poena, a svaka viša ocjena stiče se osvajanjem okruglog broja poena (60 poena – D, 70 poena – C, 80 poena –B i 90 poena – A).</w:t>
            </w:r>
          </w:p>
        </w:tc>
      </w:tr>
      <w:tr w:rsidR="005F5824" w:rsidRPr="00CF2FA6" w:rsidTr="005F5824">
        <w:trPr>
          <w:cantSplit/>
          <w:trHeight w:val="5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Osnovna literatura: </w:t>
            </w:r>
            <w:r w:rsidRPr="005F5824">
              <w:rPr>
                <w:rFonts w:ascii="Arial" w:eastAsia="Times New Roman" w:hAnsi="Arial" w:cs="Arial"/>
                <w:i/>
                <w:sz w:val="24"/>
                <w:szCs w:val="24"/>
                <w:lang w:val="sr-Latn-CS"/>
              </w:rPr>
              <w:t>Diplomatsko i konzularno pravo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sr-Latn-CS"/>
              </w:rPr>
              <w:t>, M. Mitić, S. Đorđević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2007</w:t>
            </w:r>
          </w:p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>Dodatna literatura: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 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S. Berković, 2006,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Diplomatija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M. Mitić, 2004,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V. Đ. Degan, Rijeka 2000, </w:t>
            </w:r>
            <w:r w:rsidRPr="00CF2FA6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Osnovi međunarodnog javnog prava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Vojin Dimitrijević i grupa autora, Beograd 2007; </w:t>
            </w:r>
            <w:r w:rsidRPr="005F5824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Latn-CS"/>
              </w:rPr>
              <w:t>Međunarodno javno pravo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 xml:space="preserve">, Rodoljub Etinski, Novi Sad 2010, </w:t>
            </w:r>
            <w:r w:rsidRPr="005F5824">
              <w:rPr>
                <w:rFonts w:ascii="Arial" w:eastAsia="Times New Roman" w:hAnsi="Arial" w:cs="Arial"/>
                <w:bCs/>
                <w:i/>
                <w:sz w:val="24"/>
                <w:szCs w:val="24"/>
                <w:lang w:val="sr-Latn-CS"/>
              </w:rPr>
              <w:t>Odgovornost država u međunarodnom pravu</w:t>
            </w:r>
            <w:r w:rsidRPr="005F582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, I. Jelić, Podgorica, 2009.</w:t>
            </w:r>
          </w:p>
        </w:tc>
      </w:tr>
      <w:tr w:rsidR="005F5824" w:rsidRPr="00CF2FA6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Ime i prezime nastavnika koji je pripremio podatke: </w:t>
            </w:r>
            <w:r w:rsidRPr="005F5824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Prof. dr Boris Vukićević</w:t>
            </w:r>
          </w:p>
        </w:tc>
      </w:tr>
      <w:tr w:rsidR="005F5824" w:rsidRPr="00CF2FA6" w:rsidTr="005F5824">
        <w:trPr>
          <w:gridBefore w:val="1"/>
          <w:wBefore w:w="540" w:type="pct"/>
          <w:trHeight w:val="156"/>
        </w:trPr>
        <w:tc>
          <w:tcPr>
            <w:tcW w:w="4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24" w:rsidRPr="005F5824" w:rsidRDefault="005F5824" w:rsidP="005F5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CS"/>
              </w:rPr>
            </w:pP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Napomena: </w:t>
            </w:r>
            <w:r w:rsidRPr="005F582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Dodatne informacije o predmetu mogu se dobiti na konsultacijama. </w:t>
            </w:r>
            <w:r w:rsidRPr="005F582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5F5824" w:rsidRPr="005F5824" w:rsidRDefault="005F5824" w:rsidP="005F58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val="sr-Latn-CS"/>
        </w:rPr>
      </w:pPr>
    </w:p>
    <w:p w:rsidR="007617FA" w:rsidRPr="008B688C" w:rsidRDefault="007617FA">
      <w:pPr>
        <w:rPr>
          <w:lang w:val="it-IT"/>
        </w:rPr>
      </w:pPr>
    </w:p>
    <w:sectPr w:rsidR="007617FA" w:rsidRPr="008B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F"/>
    <w:rsid w:val="00173211"/>
    <w:rsid w:val="00396B07"/>
    <w:rsid w:val="00492AB8"/>
    <w:rsid w:val="005F5824"/>
    <w:rsid w:val="007617FA"/>
    <w:rsid w:val="00850FB5"/>
    <w:rsid w:val="008B688C"/>
    <w:rsid w:val="009479B8"/>
    <w:rsid w:val="00AC28FF"/>
    <w:rsid w:val="00C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9479B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customStyle="1" w:styleId="BodyText3Char">
    <w:name w:val="Body Text 3 Char"/>
    <w:basedOn w:val="DefaultParagraphFont"/>
    <w:link w:val="BodyText3"/>
    <w:rsid w:val="009479B8"/>
    <w:rPr>
      <w:rFonts w:ascii="Arial" w:eastAsia="Times New Roman" w:hAnsi="Arial" w:cs="Times New Roman"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User</cp:lastModifiedBy>
  <cp:revision>10</cp:revision>
  <dcterms:created xsi:type="dcterms:W3CDTF">2019-02-14T10:14:00Z</dcterms:created>
  <dcterms:modified xsi:type="dcterms:W3CDTF">2021-09-24T14:36:00Z</dcterms:modified>
</cp:coreProperties>
</file>